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Hexter Joshua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1185 AVENUE OF THE AMERICAS</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THIRD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ORAMED PHARMACEUTICALS INC.</w:t>
              </w:r>
            </w:hyperlink>
            <w:r>
              <w:rPr/>
              <w:t xml:space="preserve"> [ </w:t>
            </w:r>
            <w:r>
              <w:rPr>
                <w:rFonts w:ascii="Times;serif" w:hAnsi="Times;serif"/>
                <w:color w:val="0000FF"/>
                <w:sz w:val="24"/>
                <w:shd w:fill="FFFFFF" w:val="clear"/>
              </w:rPr>
              <w:t>ORMP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COO &amp; CBO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962"/>
        <w:gridCol w:w="440"/>
        <w:gridCol w:w="792"/>
        <w:gridCol w:w="1262"/>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30,000</w:t>
            </w:r>
            <w:r>
              <w:rPr>
                <w:rFonts w:ascii="Times;serif" w:hAnsi="Times;serif"/>
                <w:color w:val="008000"/>
                <w:position w:val="7"/>
                <w:sz w:val="16"/>
                <w:sz w:val="20"/>
                <w:shd w:fill="FFFFFF" w:val="clear"/>
              </w:rPr>
              <w:t>(1)</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4.511</w:t>
            </w:r>
            <w:r>
              <w:rPr>
                <w:rFonts w:ascii="Times;serif" w:hAnsi="Times;serif"/>
                <w:color w:val="008000"/>
                <w:position w:val="7"/>
                <w:sz w:val="16"/>
                <w:sz w:val="20"/>
                <w:shd w:fill="FFFFFF" w:val="clear"/>
              </w:rPr>
              <w:t>(2)</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1,328,130</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pursuant to a Rule 10b5-1 trading plan adopted by the Reporting Person on March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$4.440 to $4.650,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Hexter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73235" TargetMode="External"/><Relationship Id="rId5" Type="http://schemas.openxmlformats.org/officeDocument/2006/relationships/hyperlink" Target="http://www.sec.gov/cgi-bin/browse-edgar?action=getcompany&amp;CIK=00011763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3529</Characters>
  <CharactersWithSpaces>4116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