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0001573235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ORAMED PHARMACEUTICALS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001-35813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1185 AVENUE OF THE AMERICAS, 3RD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646-844-1164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Hexter Joshua</w:t>
      </w:r>
    </w:p>
    <w:p>
      <w:pPr>
        <w:spacing w:after="0" w:line="44" w:lineRule="exact"/>
        <w:rPr>
          <w:sz w:val="24"/>
          <w:szCs w:val="24"/>
          <w:color w:val="auto"/>
        </w:rPr>
      </w:pPr>
    </w:p>
    <w:p>
      <w:pPr>
        <w:sectPr>
          <w:pgSz w:w="11900" w:h="16838" w:orient="portrait"/>
          <w:cols w:equalWidth="0" w:num="2">
            <w:col w:w="5740" w:space="500"/>
            <w:col w:w="50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137000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658970.00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40926081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140" w:type="dxa"/>
        <w:tblCellMar>
          <w:top w:w="0" w:type="dxa"/>
          <w:left w:w="0" w:type="dxa"/>
          <w:bottom w:w="0" w:type="dxa"/>
          <w:right w:w="0" w:type="dxa"/>
        </w:tblCellMar>
      </w:tblPr>
      <w:tr>
        <w:trPr>
          <w:trHeight w:val="253"/>
        </w:trPr>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2200" w:type="dxa"/>
            <w:vAlign w:val="bottom"/>
          </w:tcPr>
          <w:p>
            <w:pPr>
              <w:spacing w:after="0"/>
              <w:rPr>
                <w:sz w:val="21"/>
                <w:szCs w:val="2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400" w:type="dxa"/>
            <w:vAlign w:val="bottom"/>
            <w:vMerge w:val="continue"/>
          </w:tcPr>
          <w:p>
            <w:pPr>
              <w:spacing w:after="0"/>
              <w:rPr>
                <w:sz w:val="10"/>
                <w:szCs w:val="10"/>
                <w:color w:val="auto"/>
              </w:rPr>
            </w:pPr>
          </w:p>
        </w:tc>
        <w:tc>
          <w:tcPr>
            <w:tcW w:w="2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of Person from</w:t>
            </w:r>
          </w:p>
        </w:tc>
        <w:tc>
          <w:tcPr>
            <w:tcW w:w="5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18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Acquisition</w:t>
            </w:r>
          </w:p>
        </w:tc>
        <w:tc>
          <w:tcPr>
            <w:tcW w:w="22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00" w:type="dxa"/>
            <w:vAlign w:val="bottom"/>
            <w:vMerge w:val="continue"/>
          </w:tcPr>
          <w:p>
            <w:pPr>
              <w:spacing w:after="0"/>
              <w:rPr>
                <w:sz w:val="10"/>
                <w:szCs w:val="10"/>
                <w:color w:val="auto"/>
              </w:rPr>
            </w:pPr>
          </w:p>
        </w:tc>
        <w:tc>
          <w:tcPr>
            <w:tcW w:w="2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Whom Acquired</w:t>
            </w:r>
          </w:p>
        </w:tc>
        <w:tc>
          <w:tcPr>
            <w:tcW w:w="5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12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22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2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20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6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05/01/2023 Shares issued</w:t>
            </w:r>
          </w:p>
        </w:tc>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ORAMED</w:t>
            </w:r>
          </w:p>
        </w:tc>
        <w:tc>
          <w:tcPr>
            <w:tcW w:w="1660" w:type="dxa"/>
            <w:vAlign w:val="bottom"/>
          </w:tcPr>
          <w:p>
            <w:pPr>
              <w:ind w:left="760"/>
              <w:spacing w:after="0"/>
              <w:rPr>
                <w:sz w:val="20"/>
                <w:szCs w:val="20"/>
                <w:color w:val="auto"/>
              </w:rPr>
            </w:pPr>
            <w:r>
              <w:rPr>
                <w:rFonts w:ascii="Times New Roman" w:cs="Times New Roman" w:eastAsia="Times New Roman" w:hAnsi="Times New Roman"/>
                <w:sz w:val="22"/>
                <w:szCs w:val="22"/>
                <w:color w:val="auto"/>
              </w:rPr>
              <w:t>108000</w:t>
            </w:r>
          </w:p>
        </w:tc>
        <w:tc>
          <w:tcPr>
            <w:tcW w:w="274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05/01/2023 No</w:t>
            </w: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w:t>
            </w:r>
          </w:p>
        </w:tc>
        <w:tc>
          <w:tcPr>
            <w:tcW w:w="272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2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PHARMACEUTICALS</w:t>
            </w:r>
          </w:p>
        </w:tc>
        <w:tc>
          <w:tcPr>
            <w:tcW w:w="1660" w:type="dxa"/>
            <w:vAlign w:val="bottom"/>
          </w:tcPr>
          <w:p>
            <w:pPr>
              <w:spacing w:after="0"/>
              <w:rPr>
                <w:sz w:val="21"/>
                <w:szCs w:val="21"/>
                <w:color w:val="auto"/>
              </w:rPr>
            </w:pPr>
          </w:p>
        </w:tc>
        <w:tc>
          <w:tcPr>
            <w:tcW w:w="27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consideration,</w:t>
            </w:r>
          </w:p>
        </w:tc>
      </w:tr>
      <w:tr>
        <w:trPr>
          <w:trHeight w:val="243"/>
        </w:trPr>
        <w:tc>
          <w:tcPr>
            <w:tcW w:w="1040" w:type="dxa"/>
            <w:vAlign w:val="bottom"/>
          </w:tcPr>
          <w:p>
            <w:pPr>
              <w:spacing w:after="0"/>
              <w:rPr>
                <w:sz w:val="21"/>
                <w:szCs w:val="21"/>
                <w:color w:val="auto"/>
              </w:rPr>
            </w:pPr>
          </w:p>
        </w:tc>
        <w:tc>
          <w:tcPr>
            <w:tcW w:w="272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RSUs</w:t>
            </w:r>
          </w:p>
        </w:tc>
        <w:tc>
          <w:tcPr>
            <w:tcW w:w="2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660" w:type="dxa"/>
            <w:vAlign w:val="bottom"/>
          </w:tcPr>
          <w:p>
            <w:pPr>
              <w:spacing w:after="0"/>
              <w:rPr>
                <w:sz w:val="21"/>
                <w:szCs w:val="21"/>
                <w:color w:val="auto"/>
              </w:rPr>
            </w:pPr>
          </w:p>
        </w:tc>
        <w:tc>
          <w:tcPr>
            <w:tcW w:w="27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shares issued</w:t>
            </w:r>
          </w:p>
        </w:tc>
      </w:tr>
      <w:tr>
        <w:trPr>
          <w:trHeight w:val="243"/>
        </w:trPr>
        <w:tc>
          <w:tcPr>
            <w:tcW w:w="10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7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r>
      <w:tr>
        <w:trPr>
          <w:trHeight w:val="282"/>
        </w:trPr>
        <w:tc>
          <w:tcPr>
            <w:tcW w:w="10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RSUs</w:t>
            </w:r>
          </w:p>
        </w:tc>
      </w:tr>
      <w:tr>
        <w:trPr>
          <w:trHeight w:val="366"/>
        </w:trPr>
        <w:tc>
          <w:tcPr>
            <w:tcW w:w="1040" w:type="dxa"/>
            <w:vAlign w:val="bottom"/>
          </w:tcPr>
          <w:p>
            <w:pPr>
              <w:spacing w:after="0"/>
              <w:rPr>
                <w:sz w:val="24"/>
                <w:szCs w:val="24"/>
                <w:color w:val="auto"/>
              </w:rPr>
            </w:pPr>
          </w:p>
        </w:tc>
        <w:tc>
          <w:tcPr>
            <w:tcW w:w="272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Shares acquired</w:t>
            </w:r>
          </w:p>
        </w:tc>
        <w:tc>
          <w:tcPr>
            <w:tcW w:w="2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ORAMED</w:t>
            </w:r>
          </w:p>
        </w:tc>
        <w:tc>
          <w:tcPr>
            <w:tcW w:w="1660" w:type="dxa"/>
            <w:vAlign w:val="bottom"/>
          </w:tcPr>
          <w:p>
            <w:pPr>
              <w:spacing w:after="0"/>
              <w:rPr>
                <w:sz w:val="24"/>
                <w:szCs w:val="24"/>
                <w:color w:val="auto"/>
              </w:rPr>
            </w:pPr>
          </w:p>
        </w:tc>
        <w:tc>
          <w:tcPr>
            <w:tcW w:w="27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Cash payment</w:t>
            </w: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720" w:type="dxa"/>
            <w:vAlign w:val="bottom"/>
          </w:tcPr>
          <w:p>
            <w:pPr>
              <w:ind w:left="220"/>
              <w:spacing w:after="0" w:line="243" w:lineRule="exact"/>
              <w:rPr>
                <w:sz w:val="20"/>
                <w:szCs w:val="20"/>
                <w:color w:val="auto"/>
              </w:rPr>
            </w:pPr>
            <w:r>
              <w:rPr>
                <w:rFonts w:ascii="Times New Roman" w:cs="Times New Roman" w:eastAsia="Times New Roman" w:hAnsi="Times New Roman"/>
                <w:sz w:val="28"/>
                <w:szCs w:val="28"/>
                <w:color w:val="auto"/>
                <w:vertAlign w:val="subscript"/>
              </w:rPr>
              <w:t>07/01/2026</w:t>
            </w:r>
            <w:r>
              <w:rPr>
                <w:rFonts w:ascii="Times New Roman" w:cs="Times New Roman" w:eastAsia="Times New Roman" w:hAnsi="Times New Roman"/>
                <w:sz w:val="16"/>
                <w:szCs w:val="16"/>
                <w:color w:val="auto"/>
              </w:rPr>
              <w:t xml:space="preserve"> upon exercise of</w:t>
            </w:r>
          </w:p>
        </w:tc>
        <w:tc>
          <w:tcPr>
            <w:tcW w:w="2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PHARMACEUTICALS</w:t>
            </w:r>
          </w:p>
        </w:tc>
        <w:tc>
          <w:tcPr>
            <w:tcW w:w="1660" w:type="dxa"/>
            <w:vAlign w:val="bottom"/>
          </w:tcPr>
          <w:p>
            <w:pPr>
              <w:ind w:left="760"/>
              <w:spacing w:after="0" w:line="243" w:lineRule="exact"/>
              <w:rPr>
                <w:sz w:val="20"/>
                <w:szCs w:val="20"/>
                <w:color w:val="auto"/>
              </w:rPr>
            </w:pPr>
            <w:r>
              <w:rPr>
                <w:rFonts w:ascii="Times New Roman" w:cs="Times New Roman" w:eastAsia="Times New Roman" w:hAnsi="Times New Roman"/>
                <w:sz w:val="22"/>
                <w:szCs w:val="22"/>
                <w:color w:val="auto"/>
              </w:rPr>
              <w:t>50000</w:t>
            </w:r>
          </w:p>
        </w:tc>
        <w:tc>
          <w:tcPr>
            <w:tcW w:w="274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7"/>
              </w:rPr>
              <w:t>07/01/2026 upon exercise of</w:t>
            </w: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w:t>
            </w:r>
          </w:p>
        </w:tc>
        <w:tc>
          <w:tcPr>
            <w:tcW w:w="2720" w:type="dxa"/>
            <w:vAlign w:val="bottom"/>
          </w:tcPr>
          <w:p>
            <w:pPr>
              <w:ind w:left="1260"/>
              <w:spacing w:after="0" w:line="243" w:lineRule="exact"/>
              <w:rPr>
                <w:sz w:val="20"/>
                <w:szCs w:val="20"/>
                <w:color w:val="auto"/>
              </w:rPr>
            </w:pPr>
            <w:r>
              <w:rPr>
                <w:rFonts w:ascii="Times New Roman" w:cs="Times New Roman" w:eastAsia="Times New Roman" w:hAnsi="Times New Roman"/>
                <w:sz w:val="22"/>
                <w:szCs w:val="22"/>
                <w:color w:val="auto"/>
              </w:rPr>
              <w:t>employee stock</w:t>
            </w:r>
          </w:p>
        </w:tc>
        <w:tc>
          <w:tcPr>
            <w:tcW w:w="29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660" w:type="dxa"/>
            <w:vAlign w:val="bottom"/>
          </w:tcPr>
          <w:p>
            <w:pPr>
              <w:spacing w:after="0"/>
              <w:rPr>
                <w:sz w:val="21"/>
                <w:szCs w:val="21"/>
                <w:color w:val="auto"/>
              </w:rPr>
            </w:pPr>
          </w:p>
        </w:tc>
        <w:tc>
          <w:tcPr>
            <w:tcW w:w="27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stock options</w:t>
            </w:r>
          </w:p>
        </w:tc>
      </w:tr>
      <w:tr>
        <w:trPr>
          <w:trHeight w:val="282"/>
        </w:trPr>
        <w:tc>
          <w:tcPr>
            <w:tcW w:w="1040" w:type="dxa"/>
            <w:vAlign w:val="bottom"/>
          </w:tcPr>
          <w:p>
            <w:pPr>
              <w:spacing w:after="0"/>
              <w:rPr>
                <w:sz w:val="24"/>
                <w:szCs w:val="24"/>
                <w:color w:val="auto"/>
              </w:rPr>
            </w:pPr>
          </w:p>
        </w:tc>
        <w:tc>
          <w:tcPr>
            <w:tcW w:w="2720" w:type="dxa"/>
            <w:vAlign w:val="bottom"/>
          </w:tcPr>
          <w:p>
            <w:pPr>
              <w:ind w:left="1260"/>
              <w:spacing w:after="0"/>
              <w:rPr>
                <w:sz w:val="20"/>
                <w:szCs w:val="20"/>
                <w:color w:val="auto"/>
              </w:rPr>
            </w:pPr>
            <w:r>
              <w:rPr>
                <w:rFonts w:ascii="Times New Roman" w:cs="Times New Roman" w:eastAsia="Times New Roman" w:hAnsi="Times New Roman"/>
                <w:sz w:val="22"/>
                <w:szCs w:val="22"/>
                <w:color w:val="auto"/>
              </w:rPr>
              <w:t>options</w:t>
            </w:r>
          </w:p>
        </w:tc>
        <w:tc>
          <w:tcPr>
            <w:tcW w:w="29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-1498600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-444500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are being sold pursuant to a Rule 10b51 trading plan adopted on 03-30-2026.</w:t>
      </w: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03/30/2026</w:t>
      </w:r>
    </w:p>
    <w:p>
      <w:pPr>
        <w:spacing w:after="0" w:line="612" w:lineRule="exact"/>
        <w:rPr>
          <w:sz w:val="20"/>
          <w:szCs w:val="20"/>
          <w:color w:val="auto"/>
        </w:rPr>
      </w:pPr>
    </w:p>
    <w:p>
      <w:pPr>
        <w:sectPr>
          <w:pgSz w:w="11900" w:h="16838" w:orient="portrait"/>
          <w:cols w:equalWidth="0" w:num="2">
            <w:col w:w="4360" w:space="180"/>
            <w:col w:w="6700"/>
          </w:cols>
          <w:pgMar w:left="320" w:top="102"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560" w:type="dxa"/>
            <w:vAlign w:val="bottom"/>
          </w:tcPr>
          <w:p>
            <w:pPr>
              <w:ind w:left="1820"/>
              <w:spacing w:after="0"/>
              <w:rPr>
                <w:sz w:val="20"/>
                <w:szCs w:val="20"/>
                <w:color w:val="auto"/>
              </w:rPr>
            </w:pPr>
            <w:r>
              <w:rPr>
                <w:rFonts w:ascii="Times New Roman" w:cs="Times New Roman" w:eastAsia="Times New Roman" w:hAnsi="Times New Roman"/>
                <w:sz w:val="22"/>
                <w:szCs w:val="22"/>
                <w:color w:val="auto"/>
                <w:w w:val="97"/>
              </w:rPr>
              <w:t>Joshua Hexter By: /s/ Yohanan Azriel Title: Authorized Signatory,</w:t>
            </w:r>
          </w:p>
        </w:tc>
        <w:tc>
          <w:tcPr>
            <w:tcW w:w="0" w:type="dxa"/>
            <w:vAlign w:val="bottom"/>
          </w:tcPr>
          <w:p>
            <w:pPr>
              <w:spacing w:after="0"/>
              <w:rPr>
                <w:sz w:val="1"/>
                <w:szCs w:val="1"/>
                <w:color w:val="auto"/>
              </w:rPr>
            </w:pPr>
          </w:p>
        </w:tc>
      </w:tr>
      <w:tr>
        <w:trPr>
          <w:trHeight w:val="161"/>
        </w:trPr>
        <w:tc>
          <w:tcPr>
            <w:tcW w:w="2680" w:type="dxa"/>
            <w:vAlign w:val="bottom"/>
            <w:vMerge w:val="continue"/>
          </w:tcPr>
          <w:p>
            <w:pPr>
              <w:spacing w:after="0"/>
              <w:rPr>
                <w:sz w:val="13"/>
                <w:szCs w:val="13"/>
                <w:color w:val="auto"/>
              </w:rPr>
            </w:pPr>
          </w:p>
        </w:tc>
        <w:tc>
          <w:tcPr>
            <w:tcW w:w="7560" w:type="dxa"/>
            <w:vAlign w:val="bottom"/>
            <w:vMerge w:val="restart"/>
          </w:tcPr>
          <w:p>
            <w:pPr>
              <w:ind w:left="1820"/>
              <w:spacing w:after="0"/>
              <w:rPr>
                <w:sz w:val="20"/>
                <w:szCs w:val="20"/>
                <w:color w:val="auto"/>
              </w:rPr>
            </w:pPr>
            <w:r>
              <w:rPr>
                <w:rFonts w:ascii="Times New Roman" w:cs="Times New Roman" w:eastAsia="Times New Roman" w:hAnsi="Times New Roman"/>
                <w:sz w:val="22"/>
                <w:szCs w:val="22"/>
                <w:color w:val="auto"/>
              </w:rPr>
              <w:t>Oppenheimer Israel (pursuant to delegation)</w:t>
            </w:r>
          </w:p>
        </w:tc>
        <w:tc>
          <w:tcPr>
            <w:tcW w:w="0" w:type="dxa"/>
            <w:vAlign w:val="bottom"/>
          </w:tcPr>
          <w:p>
            <w:pPr>
              <w:spacing w:after="0"/>
              <w:rPr>
                <w:sz w:val="1"/>
                <w:szCs w:val="1"/>
                <w:color w:val="auto"/>
              </w:rPr>
            </w:pPr>
          </w:p>
        </w:tc>
      </w:tr>
      <w:tr>
        <w:trPr>
          <w:trHeight w:val="122"/>
        </w:trPr>
        <w:tc>
          <w:tcPr>
            <w:tcW w:w="2680" w:type="dxa"/>
            <w:vAlign w:val="bottom"/>
          </w:tcPr>
          <w:p>
            <w:pPr>
              <w:spacing w:after="0"/>
              <w:rPr>
                <w:sz w:val="10"/>
                <w:szCs w:val="10"/>
                <w:color w:val="auto"/>
              </w:rPr>
            </w:pPr>
          </w:p>
        </w:tc>
        <w:tc>
          <w:tcPr>
            <w:tcW w:w="7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2026-07-01T11:03:47Z</dcterms:created>
  <dcterms:modified xsi:type="dcterms:W3CDTF">2026-07-01T11:03:47Z</dcterms:modified>
</cp:coreProperties>
</file>