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a029019601-nt10q_oramed.htm"/>
      <w:bookmarkStart w:id="1" w:name="ksea029019601nt10q_oramed"/>
      <w:bookmarkEnd w:id="0"/>
      <w:bookmarkEnd w:id="1"/>
      <w:r>
        <w:rPr/>
        <w:t> </w:t>
      </w:r>
    </w:p>
    <w:p>
      <w:pPr>
        <w:pStyle w:val="TextBody"/>
        <w:bidi w:val="0"/>
        <w:spacing w:before="60" w:after="24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12b-25</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bidi w:val="0"/>
        <w:jc w:val="both"/>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1070"/>
        <w:gridCol w:w="8915"/>
      </w:tblGrid>
      <w:tr>
        <w:trPr/>
        <w:tc>
          <w:tcPr>
            <w:tcW w:w="1070" w:type="dxa"/>
            <w:tcBorders/>
            <w:vAlign w:val="center"/>
          </w:tcPr>
          <w:p>
            <w:pPr>
              <w:pStyle w:val="TableContents"/>
              <w:bidi w:val="0"/>
              <w:spacing w:before="0" w:after="283"/>
              <w:jc w:val="left"/>
              <w:rPr>
                <w:i/>
                <w:sz w:val="20"/>
              </w:rPr>
            </w:pPr>
            <w:r>
              <w:rPr>
                <w:i/>
                <w:sz w:val="20"/>
              </w:rPr>
              <w:t>(Check one):</w:t>
            </w:r>
          </w:p>
        </w:tc>
        <w:tc>
          <w:tcPr>
            <w:tcW w:w="8915" w:type="dxa"/>
            <w:tcBorders/>
            <w:vAlign w:val="center"/>
          </w:tcPr>
          <w:p>
            <w:pPr>
              <w:pStyle w:val="TableContents"/>
              <w:bidi w:val="0"/>
              <w:spacing w:before="0" w:after="283"/>
              <w:jc w:val="left"/>
              <w:rPr/>
            </w:pPr>
            <w:r>
              <w:rPr/>
              <w:t xml:space="preserve">☐ </w:t>
            </w:r>
            <w:r>
              <w:rPr>
                <w:sz w:val="20"/>
              </w:rPr>
              <w:t xml:space="preserve">Form 10-K   ☐ Form 20-F   ☐ Form 11-K   ☒ Form 10-Q   ☐ Form 10-D   ☐ Form N-CEN   ☐ Form N-CSR </w:t>
            </w:r>
          </w:p>
        </w:tc>
      </w:tr>
    </w:tbl>
    <w:p>
      <w:pPr>
        <w:pStyle w:val="TextBody"/>
        <w:bidi w:val="0"/>
        <w:jc w:val="left"/>
        <w:rPr>
          <w:caps w:val="false"/>
          <w:smallCaps w:val="false"/>
        </w:rPr>
      </w:pPr>
      <w:r>
        <w:rPr>
          <w:caps w:val="false"/>
          <w:smallCaps w:val="false"/>
        </w:rPr>
        <w:t> </w:t>
      </w:r>
    </w:p>
    <w:tbl>
      <w:tblPr>
        <w:tblW w:w="3590" w:type="dxa"/>
        <w:jc w:val="left"/>
        <w:tblInd w:w="0" w:type="dxa"/>
        <w:tblLayout w:type="fixed"/>
        <w:tblCellMar>
          <w:top w:w="0" w:type="dxa"/>
          <w:left w:w="0" w:type="dxa"/>
          <w:bottom w:w="0" w:type="dxa"/>
          <w:right w:w="0" w:type="dxa"/>
        </w:tblCellMar>
      </w:tblPr>
      <w:tblGrid>
        <w:gridCol w:w="75"/>
        <w:gridCol w:w="3515"/>
      </w:tblGrid>
      <w:tr>
        <w:trPr/>
        <w:tc>
          <w:tcPr>
            <w:tcW w:w="7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sz w:val="20"/>
              </w:rPr>
            </w:pPr>
            <w:r>
              <w:rPr>
                <w:sz w:val="20"/>
              </w:rPr>
              <w:t xml:space="preserve">For Period Ended: </w:t>
            </w:r>
            <w:r>
              <w:rPr>
                <w:b/>
                <w:sz w:val="20"/>
                <w:u w:val="single"/>
              </w:rPr>
              <w:t>March 31, 2026 </w:t>
            </w:r>
            <w:r>
              <w:rPr>
                <w:sz w:val="20"/>
                <w:u w:val="single"/>
              </w:rPr>
              <w:t>             </w:t>
            </w:r>
          </w:p>
        </w:tc>
      </w:tr>
    </w:tbl>
    <w:p>
      <w:pPr>
        <w:pStyle w:val="TextBody"/>
        <w:bidi w:val="0"/>
        <w:jc w:val="both"/>
        <w:rPr>
          <w:caps w:val="false"/>
          <w:smallCaps w:val="false"/>
        </w:rPr>
      </w:pPr>
      <w:r>
        <w:rPr>
          <w:caps w:val="false"/>
          <w:smallCaps w:val="false"/>
        </w:rPr>
        <w:t> </w:t>
      </w:r>
    </w:p>
    <w:p>
      <w:pPr>
        <w:pStyle w:val="TextBody"/>
        <w:bidi w:val="0"/>
        <w:ind w:left="0" w:right="0" w:firstLine="36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10-K</w:t>
      </w:r>
    </w:p>
    <w:p>
      <w:pPr>
        <w:pStyle w:val="TextBody"/>
        <w:bidi w:val="0"/>
        <w:ind w:left="0" w:right="0" w:firstLine="36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20-F</w:t>
      </w:r>
    </w:p>
    <w:p>
      <w:pPr>
        <w:pStyle w:val="TextBody"/>
        <w:bidi w:val="0"/>
        <w:ind w:left="0" w:right="0" w:firstLine="36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11-K</w:t>
      </w:r>
    </w:p>
    <w:p>
      <w:pPr>
        <w:pStyle w:val="TextBody"/>
        <w:bidi w:val="0"/>
        <w:ind w:left="0" w:right="0" w:firstLine="36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10-Q</w:t>
      </w:r>
    </w:p>
    <w:p>
      <w:pPr>
        <w:pStyle w:val="TextBody"/>
        <w:bidi w:val="0"/>
        <w:jc w:val="left"/>
        <w:rPr>
          <w:caps w:val="false"/>
          <w:smallCaps w:val="false"/>
        </w:rPr>
      </w:pPr>
      <w:r>
        <w:rPr>
          <w:caps w:val="false"/>
          <w:smallCaps w:val="false"/>
        </w:rPr>
        <w:t> </w:t>
      </w:r>
    </w:p>
    <w:tbl>
      <w:tblPr>
        <w:tblW w:w="4970" w:type="dxa"/>
        <w:jc w:val="left"/>
        <w:tblInd w:w="0" w:type="dxa"/>
        <w:tblLayout w:type="fixed"/>
        <w:tblCellMar>
          <w:top w:w="0" w:type="dxa"/>
          <w:left w:w="0" w:type="dxa"/>
          <w:bottom w:w="0" w:type="dxa"/>
          <w:right w:w="0" w:type="dxa"/>
        </w:tblCellMar>
      </w:tblPr>
      <w:tblGrid>
        <w:gridCol w:w="75"/>
        <w:gridCol w:w="4895"/>
      </w:tblGrid>
      <w:tr>
        <w:trPr/>
        <w:tc>
          <w:tcPr>
            <w:tcW w:w="75"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283"/>
              <w:jc w:val="left"/>
              <w:rPr>
                <w:sz w:val="20"/>
              </w:rPr>
            </w:pPr>
            <w:r>
              <w:rPr>
                <w:sz w:val="20"/>
              </w:rPr>
              <w:t xml:space="preserve">For the Transition Period Ended: </w:t>
            </w:r>
            <w:r>
              <w:rPr>
                <w:sz w:val="20"/>
                <w:u w:val="single"/>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Read Instruction (on back page) Before Preparing Form. Please Print or Type.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Nothing in this form shall be construed to imply that the Commission has verified any information contained herein.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REGISTRANT INFORMATION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60" w:after="60"/>
        <w:jc w:val="left"/>
        <w:rPr>
          <w:bdr w:val="single" w:sz="8" w:space="1" w:color="000000"/>
        </w:rPr>
      </w:pPr>
      <w:r>
        <w:rPr>
          <w:bdr w:val="single" w:sz="8" w:space="1" w:color="000000"/>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Name of Registrant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60" w:after="60"/>
        <w:jc w:val="left"/>
        <w:rPr>
          <w:bdr w:val="single" w:sz="8" w:space="1" w:color="000000"/>
        </w:rPr>
      </w:pPr>
      <w:r>
        <w:rPr>
          <w:bdr w:val="single" w:sz="8" w:space="1" w:color="000000"/>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if Applicable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1185 Avenue of the Americas, Third Floor</w:t>
      </w:r>
    </w:p>
    <w:p>
      <w:pPr>
        <w:pStyle w:val="TextBody"/>
        <w:bidi w:val="0"/>
        <w:spacing w:before="60" w:after="60"/>
        <w:jc w:val="left"/>
        <w:rPr>
          <w:bdr w:val="single" w:sz="8" w:space="1" w:color="000000"/>
        </w:rPr>
      </w:pPr>
      <w:r>
        <w:rPr>
          <w:bdr w:val="single" w:sz="8" w:space="1" w:color="000000"/>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of Principal Executive Office </w:t>
      </w:r>
      <w:r>
        <w:rPr>
          <w:rFonts w:ascii="Times New Roman;Times;Serif" w:hAnsi="Times New Roman;Times;Serif"/>
          <w:b w:val="false"/>
          <w:i/>
          <w:caps w:val="false"/>
          <w:smallCaps w:val="false"/>
          <w:sz w:val="20"/>
        </w:rPr>
        <w:t>(Street and Number)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10036</w:t>
      </w:r>
    </w:p>
    <w:p>
      <w:pPr>
        <w:pStyle w:val="TextBody"/>
        <w:bidi w:val="0"/>
        <w:spacing w:before="60" w:after="60"/>
        <w:jc w:val="left"/>
        <w:rPr>
          <w:bdr w:val="single" w:sz="8" w:space="1" w:color="000000"/>
        </w:rPr>
      </w:pPr>
      <w:r>
        <w:rPr>
          <w:bdr w:val="single" w:sz="8" w:space="1" w:color="000000"/>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 and Zip Code</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RULES 12b-25(b) AND (c)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28" w:type="dxa"/>
        </w:tblCellMar>
      </w:tblPr>
      <w:tblGrid>
        <w:gridCol w:w="245"/>
        <w:gridCol w:w="199"/>
        <w:gridCol w:w="9761"/>
      </w:tblGrid>
      <w:tr>
        <w:trPr/>
        <w:tc>
          <w:tcPr>
            <w:tcW w:w="245" w:type="dxa"/>
            <w:tcBorders>
              <w:right w:val="single" w:sz="8" w:space="0" w:color="000000"/>
            </w:tcBorders>
            <w:vAlign w:val="center"/>
          </w:tcPr>
          <w:p>
            <w:pPr>
              <w:pStyle w:val="TableContents"/>
              <w:bidi w:val="0"/>
              <w:spacing w:before="0" w:after="283"/>
              <w:jc w:val="left"/>
              <w:rPr/>
            </w:pPr>
            <w:r>
              <w:rPr/>
              <w:t> </w:t>
            </w:r>
          </w:p>
        </w:tc>
        <w:tc>
          <w:tcPr>
            <w:tcW w:w="199" w:type="dxa"/>
            <w:tcBorders/>
            <w:tcMar>
              <w:right w:w="0" w:type="dxa"/>
            </w:tcMar>
            <w:vAlign w:val="center"/>
          </w:tcPr>
          <w:p>
            <w:pPr>
              <w:pStyle w:val="TableContents"/>
              <w:bidi w:val="0"/>
              <w:spacing w:before="0" w:after="283"/>
              <w:jc w:val="left"/>
              <w:rPr>
                <w:sz w:val="20"/>
              </w:rPr>
            </w:pPr>
            <w:r>
              <w:rPr>
                <w:sz w:val="20"/>
              </w:rPr>
              <w:t>(a)</w:t>
            </w:r>
          </w:p>
        </w:tc>
        <w:tc>
          <w:tcPr>
            <w:tcW w:w="9761" w:type="dxa"/>
            <w:tcBorders/>
            <w:tcMar>
              <w:right w:w="0" w:type="dxa"/>
            </w:tcMar>
            <w:vAlign w:val="center"/>
          </w:tcPr>
          <w:p>
            <w:pPr>
              <w:pStyle w:val="TableContents"/>
              <w:bidi w:val="0"/>
              <w:spacing w:before="0" w:after="283"/>
              <w:jc w:val="both"/>
              <w:rPr>
                <w:sz w:val="20"/>
              </w:rPr>
            </w:pPr>
            <w:r>
              <w:rPr>
                <w:sz w:val="20"/>
              </w:rPr>
              <w:t>The reason described in reasonable detail in Part III of this form could not be eliminated without unreasonable effort or expense</w:t>
            </w:r>
          </w:p>
        </w:tc>
      </w:tr>
      <w:tr>
        <w:trPr/>
        <w:tc>
          <w:tcPr>
            <w:tcW w:w="245" w:type="dxa"/>
            <w:tcBorders>
              <w:right w:val="single" w:sz="8" w:space="0" w:color="000000"/>
            </w:tcBorders>
            <w:vAlign w:val="center"/>
          </w:tcPr>
          <w:p>
            <w:pPr>
              <w:pStyle w:val="TableContents"/>
              <w:bidi w:val="0"/>
              <w:spacing w:before="0" w:after="283"/>
              <w:jc w:val="left"/>
              <w:rPr/>
            </w:pPr>
            <w:r>
              <w:rPr/>
              <w:t>☒</w:t>
            </w:r>
          </w:p>
        </w:tc>
        <w:tc>
          <w:tcPr>
            <w:tcW w:w="199" w:type="dxa"/>
            <w:tcBorders/>
            <w:tcMar>
              <w:right w:w="0" w:type="dxa"/>
            </w:tcMar>
            <w:vAlign w:val="center"/>
          </w:tcPr>
          <w:p>
            <w:pPr>
              <w:pStyle w:val="TableContents"/>
              <w:bidi w:val="0"/>
              <w:spacing w:before="0" w:after="283"/>
              <w:jc w:val="left"/>
              <w:rPr>
                <w:sz w:val="20"/>
              </w:rPr>
            </w:pPr>
            <w:r>
              <w:rPr>
                <w:sz w:val="20"/>
              </w:rPr>
              <w:t>(b)</w:t>
            </w:r>
          </w:p>
        </w:tc>
        <w:tc>
          <w:tcPr>
            <w:tcW w:w="9761" w:type="dxa"/>
            <w:tcBorders/>
            <w:tcMar>
              <w:right w:w="0" w:type="dxa"/>
            </w:tcMar>
            <w:vAlign w:val="center"/>
          </w:tcPr>
          <w:p>
            <w:pPr>
              <w:pStyle w:val="TableContents"/>
              <w:bidi w:val="0"/>
              <w:spacing w:before="0" w:after="283"/>
              <w:jc w:val="both"/>
              <w:rPr>
                <w:sz w:val="20"/>
              </w:rPr>
            </w:pPr>
            <w:r>
              <w:rPr>
                <w:sz w:val="20"/>
              </w:rPr>
              <w:t>The subject annual report, semi-annual report, transition report on Form 10-K, Form 20-F, Form 11-K, Form N-SAR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245" w:type="dxa"/>
            <w:tcBorders>
              <w:right w:val="single" w:sz="8" w:space="0" w:color="000000"/>
            </w:tcBorders>
            <w:vAlign w:val="center"/>
          </w:tcPr>
          <w:p>
            <w:pPr>
              <w:pStyle w:val="TableContents"/>
              <w:bidi w:val="0"/>
              <w:spacing w:before="0" w:after="283"/>
              <w:jc w:val="left"/>
              <w:rPr/>
            </w:pPr>
            <w:r>
              <w:rPr/>
              <w:t> </w:t>
            </w:r>
          </w:p>
        </w:tc>
        <w:tc>
          <w:tcPr>
            <w:tcW w:w="199" w:type="dxa"/>
            <w:tcBorders/>
            <w:tcMar>
              <w:right w:w="0" w:type="dxa"/>
            </w:tcMar>
            <w:vAlign w:val="center"/>
          </w:tcPr>
          <w:p>
            <w:pPr>
              <w:pStyle w:val="TableContents"/>
              <w:bidi w:val="0"/>
              <w:spacing w:before="0" w:after="283"/>
              <w:jc w:val="left"/>
              <w:rPr>
                <w:sz w:val="20"/>
              </w:rPr>
            </w:pPr>
            <w:r>
              <w:rPr>
                <w:sz w:val="20"/>
              </w:rPr>
              <w:t>(c)</w:t>
            </w:r>
          </w:p>
        </w:tc>
        <w:tc>
          <w:tcPr>
            <w:tcW w:w="9761" w:type="dxa"/>
            <w:tcBorders/>
            <w:tcMar>
              <w:right w:w="0" w:type="dxa"/>
            </w:tcMar>
            <w:vAlign w:val="center"/>
          </w:tcPr>
          <w:p>
            <w:pPr>
              <w:pStyle w:val="TableContents"/>
              <w:bidi w:val="0"/>
              <w:spacing w:before="0" w:after="283"/>
              <w:jc w:val="both"/>
              <w:rPr>
                <w:sz w:val="20"/>
              </w:rPr>
            </w:pPr>
            <w:r>
              <w:rPr>
                <w:sz w:val="20"/>
              </w:rPr>
              <w:t>The accountant’s statement or other exhibit required by Rule 12b-25(c) has been attached if applicable.</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 NARRATIVE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why Forms 10-K, 20-F, 11-K, 10-Q, 10-D, N-CEN, N-CSR, or the transition report or portion thereof, could not be filed within the prescribed time period.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Oramed Pharmaceuticals Inc. (the “Company”) is unable to file, without unreasonable effort and expense, its Quarterly Report on Form 10-Q for the quarter ended March 31, 2026 (the “Form 10-Q”), because the Company requires additional time to complete and finalize its financial statements required to be included in the Form 10-Q. The Company currently anticipates that the Form 10-Q will be filed on or before the fifth calendar day following the prescribed due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 OTHER INFORMATION</w:t>
      </w:r>
    </w:p>
    <w:p>
      <w:pPr>
        <w:pStyle w:val="TextBody"/>
        <w:bidi w:val="0"/>
        <w:jc w:val="both"/>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260"/>
        <w:gridCol w:w="6335"/>
      </w:tblGrid>
      <w:tr>
        <w:trPr/>
        <w:tc>
          <w:tcPr>
            <w:tcW w:w="260" w:type="dxa"/>
            <w:tcBorders/>
            <w:vAlign w:val="center"/>
          </w:tcPr>
          <w:p>
            <w:pPr>
              <w:pStyle w:val="TableContents"/>
              <w:bidi w:val="0"/>
              <w:spacing w:before="0" w:after="283"/>
              <w:jc w:val="left"/>
              <w:rPr>
                <w:sz w:val="20"/>
              </w:rPr>
            </w:pPr>
            <w:r>
              <w:rPr>
                <w:sz w:val="20"/>
              </w:rPr>
              <w:t>(1)</w:t>
            </w:r>
          </w:p>
        </w:tc>
        <w:tc>
          <w:tcPr>
            <w:tcW w:w="6335" w:type="dxa"/>
            <w:tcBorders/>
            <w:vAlign w:val="center"/>
          </w:tcPr>
          <w:p>
            <w:pPr>
              <w:pStyle w:val="TableContents"/>
              <w:bidi w:val="0"/>
              <w:spacing w:before="0" w:after="283"/>
              <w:jc w:val="left"/>
              <w:rPr>
                <w:sz w:val="20"/>
              </w:rPr>
            </w:pPr>
            <w:r>
              <w:rPr>
                <w:sz w:val="20"/>
              </w:rPr>
              <w:t>Name and telephone number of person to contact in regard to this notification</w:t>
            </w:r>
          </w:p>
        </w:tc>
      </w:tr>
    </w:tbl>
    <w:p>
      <w:pPr>
        <w:pStyle w:val="TextBody"/>
        <w:bidi w:val="0"/>
        <w:jc w:val="both"/>
        <w:rPr>
          <w:caps w:val="false"/>
          <w:smallCaps w:val="false"/>
        </w:rPr>
      </w:pPr>
      <w:r>
        <w:rPr>
          <w:caps w:val="false"/>
          <w:smallCaps w:val="false"/>
        </w:rPr>
        <w:t> </w:t>
      </w:r>
    </w:p>
    <w:tbl>
      <w:tblPr>
        <w:tblW w:w="4140" w:type="dxa"/>
        <w:jc w:val="left"/>
        <w:tblInd w:w="0" w:type="dxa"/>
        <w:tblLayout w:type="fixed"/>
        <w:tblCellMar>
          <w:top w:w="0" w:type="dxa"/>
          <w:left w:w="0" w:type="dxa"/>
          <w:bottom w:w="0" w:type="dxa"/>
          <w:right w:w="0" w:type="dxa"/>
        </w:tblCellMar>
      </w:tblPr>
      <w:tblGrid>
        <w:gridCol w:w="75"/>
        <w:gridCol w:w="1235"/>
        <w:gridCol w:w="60"/>
        <w:gridCol w:w="995"/>
        <w:gridCol w:w="60"/>
        <w:gridCol w:w="1715"/>
      </w:tblGrid>
      <w:tr>
        <w:trPr/>
        <w:tc>
          <w:tcPr>
            <w:tcW w:w="75" w:type="dxa"/>
            <w:tcBorders/>
            <w:vAlign w:val="center"/>
          </w:tcPr>
          <w:p>
            <w:pPr>
              <w:pStyle w:val="TableContents"/>
              <w:bidi w:val="0"/>
              <w:spacing w:before="0" w:after="283"/>
              <w:jc w:val="left"/>
              <w:rPr/>
            </w:pPr>
            <w:r>
              <w:rPr/>
              <w:t> </w:t>
            </w:r>
          </w:p>
        </w:tc>
        <w:tc>
          <w:tcPr>
            <w:tcW w:w="123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Nadav Kidron</w:t>
            </w:r>
          </w:p>
        </w:tc>
        <w:tc>
          <w:tcPr>
            <w:tcW w:w="60" w:type="dxa"/>
            <w:tcBorders/>
            <w:vAlign w:val="center"/>
          </w:tcPr>
          <w:p>
            <w:pPr>
              <w:pStyle w:val="TableContents"/>
              <w:bidi w:val="0"/>
              <w:spacing w:before="0" w:after="283"/>
              <w:jc w:val="center"/>
              <w:rPr/>
            </w:pPr>
            <w:r>
              <w:rPr/>
              <w:t> </w:t>
            </w:r>
          </w:p>
        </w:tc>
        <w:tc>
          <w:tcPr>
            <w:tcW w:w="99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844</w:t>
            </w:r>
          </w:p>
        </w:tc>
        <w:tc>
          <w:tcPr>
            <w:tcW w:w="60" w:type="dxa"/>
            <w:tcBorders/>
            <w:vAlign w:val="center"/>
          </w:tcPr>
          <w:p>
            <w:pPr>
              <w:pStyle w:val="TableContents"/>
              <w:bidi w:val="0"/>
              <w:spacing w:before="0" w:after="283"/>
              <w:jc w:val="center"/>
              <w:rPr/>
            </w:pPr>
            <w:r>
              <w:rPr/>
              <w:t> </w:t>
            </w:r>
          </w:p>
        </w:tc>
        <w:tc>
          <w:tcPr>
            <w:tcW w:w="1715" w:type="dxa"/>
            <w:tcBorders>
              <w:bottom w:val="single" w:sz="8" w:space="0" w:color="000000"/>
            </w:tcBorders>
            <w:tcMar>
              <w:bottom w:w="28" w:type="dxa"/>
            </w:tcMar>
            <w:vAlign w:val="center"/>
          </w:tcPr>
          <w:p>
            <w:pPr>
              <w:pStyle w:val="TableContents"/>
              <w:bidi w:val="0"/>
              <w:spacing w:before="0" w:after="283"/>
              <w:jc w:val="center"/>
              <w:rPr>
                <w:sz w:val="20"/>
              </w:rPr>
            </w:pPr>
            <w:r>
              <w:rPr>
                <w:b/>
                <w:sz w:val="20"/>
              </w:rPr>
              <w:t>967-2633</w:t>
            </w:r>
            <w:r>
              <w:rPr>
                <w:sz w:val="20"/>
              </w:rPr>
              <w:t xml:space="preserve"> </w:t>
            </w:r>
          </w:p>
        </w:tc>
      </w:tr>
      <w:tr>
        <w:trPr/>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center"/>
              <w:rPr>
                <w:sz w:val="20"/>
              </w:rPr>
            </w:pPr>
            <w:r>
              <w:rPr>
                <w:sz w:val="20"/>
              </w:rPr>
              <w:t>(Name)</w:t>
            </w:r>
          </w:p>
        </w:tc>
        <w:tc>
          <w:tcPr>
            <w:tcW w:w="60" w:type="dxa"/>
            <w:tcBorders/>
            <w:vAlign w:val="center"/>
          </w:tcPr>
          <w:p>
            <w:pPr>
              <w:pStyle w:val="TableContents"/>
              <w:bidi w:val="0"/>
              <w:spacing w:before="0" w:after="283"/>
              <w:jc w:val="center"/>
              <w:rPr/>
            </w:pPr>
            <w:r>
              <w:rPr/>
              <w:t> </w:t>
            </w:r>
          </w:p>
        </w:tc>
        <w:tc>
          <w:tcPr>
            <w:tcW w:w="995" w:type="dxa"/>
            <w:tcBorders/>
            <w:vAlign w:val="center"/>
          </w:tcPr>
          <w:p>
            <w:pPr>
              <w:pStyle w:val="TableContents"/>
              <w:bidi w:val="0"/>
              <w:spacing w:before="0" w:after="283"/>
              <w:jc w:val="center"/>
              <w:rPr>
                <w:sz w:val="20"/>
              </w:rPr>
            </w:pPr>
            <w:r>
              <w:rPr>
                <w:sz w:val="20"/>
              </w:rPr>
              <w:t>(Area Code)</w:t>
            </w:r>
          </w:p>
        </w:tc>
        <w:tc>
          <w:tcPr>
            <w:tcW w:w="60" w:type="dxa"/>
            <w:tcBorders/>
            <w:vAlign w:val="center"/>
          </w:tcPr>
          <w:p>
            <w:pPr>
              <w:pStyle w:val="TableContents"/>
              <w:bidi w:val="0"/>
              <w:spacing w:before="0" w:after="283"/>
              <w:jc w:val="center"/>
              <w:rPr/>
            </w:pPr>
            <w:r>
              <w:rPr/>
              <w:t> </w:t>
            </w:r>
          </w:p>
        </w:tc>
        <w:tc>
          <w:tcPr>
            <w:tcW w:w="1715" w:type="dxa"/>
            <w:tcBorders/>
            <w:vAlign w:val="center"/>
          </w:tcPr>
          <w:p>
            <w:pPr>
              <w:pStyle w:val="TableContents"/>
              <w:bidi w:val="0"/>
              <w:spacing w:before="0" w:after="283"/>
              <w:jc w:val="center"/>
              <w:rPr>
                <w:sz w:val="20"/>
              </w:rPr>
            </w:pPr>
            <w:r>
              <w:rPr>
                <w:sz w:val="20"/>
              </w:rPr>
              <w:t>(Telephone Number)</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both"/>
              <w:rPr>
                <w:sz w:val="20"/>
              </w:rPr>
            </w:pPr>
            <w:r>
              <w:rPr>
                <w:sz w:val="20"/>
              </w:rPr>
              <w:t xml:space="preserve">(2) </w:t>
            </w:r>
          </w:p>
        </w:tc>
        <w:tc>
          <w:tcPr>
            <w:tcW w:w="9968" w:type="dxa"/>
            <w:tcBorders/>
            <w:vAlign w:val="center"/>
          </w:tcPr>
          <w:p>
            <w:pPr>
              <w:pStyle w:val="TableContents"/>
              <w:bidi w:val="0"/>
              <w:jc w:val="both"/>
              <w:rPr>
                <w:sz w:val="20"/>
              </w:rPr>
            </w:pPr>
            <w:r>
              <w:rPr>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pStyle w:val="TableContents"/>
              <w:bidi w:val="0"/>
              <w:spacing w:before="0" w:after="283"/>
              <w:jc w:val="right"/>
              <w:rPr>
                <w:sz w:val="20"/>
              </w:rPr>
            </w:pPr>
            <w:r>
              <w:rPr>
                <w:sz w:val="20"/>
              </w:rPr>
              <w:t>Yes ☒ No ☐</w:t>
            </w:r>
          </w:p>
        </w:tc>
      </w:tr>
      <w:tr>
        <w:trPr/>
        <w:tc>
          <w:tcPr>
            <w:tcW w:w="237" w:type="dxa"/>
            <w:tcBorders/>
            <w:vAlign w:val="center"/>
          </w:tcPr>
          <w:p>
            <w:pPr>
              <w:pStyle w:val="TableContents"/>
              <w:bidi w:val="0"/>
              <w:spacing w:before="0" w:after="283"/>
              <w:jc w:val="both"/>
              <w:rPr/>
            </w:pPr>
            <w:r>
              <w:rPr/>
              <w:t> </w:t>
            </w:r>
          </w:p>
        </w:tc>
        <w:tc>
          <w:tcPr>
            <w:tcW w:w="9968"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237" w:type="dxa"/>
            <w:tcBorders/>
            <w:vAlign w:val="center"/>
          </w:tcPr>
          <w:p>
            <w:pPr>
              <w:pStyle w:val="TableContents"/>
              <w:bidi w:val="0"/>
              <w:spacing w:before="0" w:after="283"/>
              <w:jc w:val="both"/>
              <w:rPr/>
            </w:pPr>
            <w:r>
              <w:rPr/>
              <w:t> </w:t>
            </w:r>
          </w:p>
        </w:tc>
        <w:tc>
          <w:tcPr>
            <w:tcW w:w="9968" w:type="dxa"/>
            <w:tcBorders/>
            <w:vAlign w:val="center"/>
          </w:tcPr>
          <w:p>
            <w:pPr>
              <w:pStyle w:val="TableContents"/>
              <w:bidi w:val="0"/>
              <w:spacing w:before="0" w:after="283"/>
              <w:jc w:val="both"/>
              <w:rPr/>
            </w:pPr>
            <w:r>
              <w:rPr/>
              <w:t> </w:t>
            </w:r>
          </w:p>
        </w:tc>
      </w:tr>
      <w:tr>
        <w:trPr/>
        <w:tc>
          <w:tcPr>
            <w:tcW w:w="237" w:type="dxa"/>
            <w:tcBorders/>
            <w:vAlign w:val="center"/>
          </w:tcPr>
          <w:p>
            <w:pPr>
              <w:pStyle w:val="TableContents"/>
              <w:bidi w:val="0"/>
              <w:spacing w:before="0" w:after="283"/>
              <w:jc w:val="both"/>
              <w:rPr>
                <w:sz w:val="20"/>
              </w:rPr>
            </w:pPr>
            <w:r>
              <w:rPr>
                <w:sz w:val="20"/>
              </w:rPr>
              <w:t xml:space="preserve">(3) </w:t>
            </w:r>
          </w:p>
        </w:tc>
        <w:tc>
          <w:tcPr>
            <w:tcW w:w="9968" w:type="dxa"/>
            <w:tcBorders/>
            <w:vAlign w:val="center"/>
          </w:tcPr>
          <w:p>
            <w:pPr>
              <w:pStyle w:val="TableContents"/>
              <w:bidi w:val="0"/>
              <w:spacing w:before="0" w:after="283"/>
              <w:jc w:val="both"/>
              <w:rPr>
                <w:sz w:val="20"/>
              </w:rPr>
            </w:pPr>
            <w:r>
              <w:rPr>
                <w:sz w:val="20"/>
              </w:rPr>
              <w:t>Is it anticipated that any significant change in results of operations from the corresponding period for the last fiscal year will be reflected by the earnings statements to be included in the subject report or portion thereof?</w:t>
            </w:r>
          </w:p>
        </w:tc>
      </w:tr>
      <w:tr>
        <w:trPr/>
        <w:tc>
          <w:tcPr>
            <w:tcW w:w="237" w:type="dxa"/>
            <w:tcBorders/>
            <w:vAlign w:val="center"/>
          </w:tcPr>
          <w:p>
            <w:pPr>
              <w:pStyle w:val="TableContents"/>
              <w:bidi w:val="0"/>
              <w:spacing w:before="0" w:after="283"/>
              <w:jc w:val="both"/>
              <w:rPr/>
            </w:pPr>
            <w:r>
              <w:rPr/>
              <w:t> </w:t>
            </w:r>
          </w:p>
        </w:tc>
        <w:tc>
          <w:tcPr>
            <w:tcW w:w="9968" w:type="dxa"/>
            <w:tcBorders/>
            <w:vAlign w:val="center"/>
          </w:tcPr>
          <w:p>
            <w:pPr>
              <w:pStyle w:val="TableContents"/>
              <w:bidi w:val="0"/>
              <w:spacing w:before="0" w:after="283"/>
              <w:jc w:val="right"/>
              <w:rPr>
                <w:sz w:val="20"/>
              </w:rPr>
            </w:pPr>
            <w:r>
              <w:rPr>
                <w:sz w:val="20"/>
              </w:rPr>
              <w:t>Yes ☐ No ☒</w:t>
            </w:r>
          </w:p>
        </w:tc>
      </w:tr>
      <w:tr>
        <w:trPr/>
        <w:tc>
          <w:tcPr>
            <w:tcW w:w="237" w:type="dxa"/>
            <w:tcBorders/>
            <w:vAlign w:val="center"/>
          </w:tcPr>
          <w:p>
            <w:pPr>
              <w:pStyle w:val="TableContents"/>
              <w:bidi w:val="0"/>
              <w:spacing w:before="0" w:after="283"/>
              <w:jc w:val="both"/>
              <w:rPr/>
            </w:pPr>
            <w:r>
              <w:rPr/>
              <w:t> </w:t>
            </w:r>
          </w:p>
        </w:tc>
        <w:tc>
          <w:tcPr>
            <w:tcW w:w="9968" w:type="dxa"/>
            <w:tcBorders>
              <w:bottom w:val="single" w:sz="8" w:space="0" w:color="000000"/>
            </w:tcBorders>
            <w:tcMar>
              <w:bottom w:w="28" w:type="dxa"/>
            </w:tcMar>
            <w:vAlign w:val="center"/>
          </w:tcPr>
          <w:p>
            <w:pPr>
              <w:pStyle w:val="TableContents"/>
              <w:bidi w:val="0"/>
              <w:spacing w:before="0" w:after="283"/>
              <w:jc w:val="right"/>
              <w:rPr/>
            </w:pPr>
            <w:r>
              <w:rPr/>
              <w:t> </w:t>
            </w:r>
          </w:p>
        </w:tc>
      </w:tr>
      <w:tr>
        <w:trPr/>
        <w:tc>
          <w:tcPr>
            <w:tcW w:w="237" w:type="dxa"/>
            <w:tcBorders/>
            <w:vAlign w:val="center"/>
          </w:tcPr>
          <w:p>
            <w:pPr>
              <w:pStyle w:val="TableContents"/>
              <w:bidi w:val="0"/>
              <w:spacing w:before="0" w:after="283"/>
              <w:jc w:val="both"/>
              <w:rPr/>
            </w:pPr>
            <w:r>
              <w:rPr/>
              <w:t> </w:t>
            </w:r>
          </w:p>
        </w:tc>
        <w:tc>
          <w:tcPr>
            <w:tcW w:w="9968" w:type="dxa"/>
            <w:tcBorders/>
            <w:vAlign w:val="center"/>
          </w:tcPr>
          <w:p>
            <w:pPr>
              <w:pStyle w:val="TableContents"/>
              <w:bidi w:val="0"/>
              <w:spacing w:before="0" w:after="283"/>
              <w:jc w:val="right"/>
              <w:rPr/>
            </w:pPr>
            <w:r>
              <w:rPr/>
              <w:t> </w:t>
            </w:r>
          </w:p>
        </w:tc>
      </w:tr>
      <w:tr>
        <w:trPr/>
        <w:tc>
          <w:tcPr>
            <w:tcW w:w="237" w:type="dxa"/>
            <w:tcBorders/>
            <w:vAlign w:val="center"/>
          </w:tcPr>
          <w:p>
            <w:pPr>
              <w:pStyle w:val="TableContents"/>
              <w:bidi w:val="0"/>
              <w:spacing w:before="0" w:after="283"/>
              <w:jc w:val="both"/>
              <w:rPr/>
            </w:pPr>
            <w:r>
              <w:rPr/>
              <w:t> </w:t>
            </w:r>
          </w:p>
        </w:tc>
        <w:tc>
          <w:tcPr>
            <w:tcW w:w="9968" w:type="dxa"/>
            <w:tcBorders/>
            <w:vAlign w:val="center"/>
          </w:tcPr>
          <w:p>
            <w:pPr>
              <w:pStyle w:val="TableContents"/>
              <w:bidi w:val="0"/>
              <w:spacing w:before="0" w:after="283"/>
              <w:jc w:val="left"/>
              <w:rPr/>
            </w:pPr>
            <w:r>
              <w:rPr/>
              <w:t>If so, attach an explanation of the anticipated change, both narratively and quantitatively, and, if appropriate, state the reasons why a reasonable estimate of the results cannot be made.</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Oramed Pharmaceuticals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Charter)</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hereunto duly authorized.</w:t>
      </w:r>
    </w:p>
    <w:p>
      <w:pPr>
        <w:pStyle w:val="TextBody"/>
        <w:bidi w:val="0"/>
        <w:jc w:val="both"/>
        <w:rPr>
          <w:caps w:val="false"/>
          <w:smallCaps w:val="false"/>
        </w:rPr>
      </w:pPr>
      <w:r>
        <w:rPr>
          <w:caps w:val="false"/>
          <w:smallCaps w:val="false"/>
        </w:rPr>
        <w:t> </w:t>
      </w:r>
    </w:p>
    <w:tbl>
      <w:tblPr>
        <w:tblW w:w="5375" w:type="dxa"/>
        <w:jc w:val="left"/>
        <w:tblInd w:w="0" w:type="dxa"/>
        <w:tblLayout w:type="fixed"/>
        <w:tblCellMar>
          <w:top w:w="0" w:type="dxa"/>
          <w:left w:w="0" w:type="dxa"/>
          <w:bottom w:w="0" w:type="dxa"/>
          <w:right w:w="0" w:type="dxa"/>
        </w:tblCellMar>
      </w:tblPr>
      <w:tblGrid>
        <w:gridCol w:w="470"/>
        <w:gridCol w:w="1160"/>
        <w:gridCol w:w="60"/>
        <w:gridCol w:w="590"/>
        <w:gridCol w:w="3095"/>
      </w:tblGrid>
      <w:tr>
        <w:trPr/>
        <w:tc>
          <w:tcPr>
            <w:tcW w:w="470" w:type="dxa"/>
            <w:tcBorders/>
            <w:vAlign w:val="center"/>
          </w:tcPr>
          <w:p>
            <w:pPr>
              <w:pStyle w:val="TableContents"/>
              <w:bidi w:val="0"/>
              <w:spacing w:before="0" w:after="283"/>
              <w:jc w:val="left"/>
              <w:rPr>
                <w:sz w:val="20"/>
              </w:rPr>
            </w:pPr>
            <w:r>
              <w:rPr>
                <w:sz w:val="20"/>
              </w:rPr>
              <w:t>Date:</w:t>
            </w:r>
          </w:p>
        </w:tc>
        <w:tc>
          <w:tcPr>
            <w:tcW w:w="1160" w:type="dxa"/>
            <w:tcBorders>
              <w:bottom w:val="single" w:sz="8" w:space="0" w:color="000000"/>
            </w:tcBorders>
            <w:tcMar>
              <w:bottom w:w="28" w:type="dxa"/>
            </w:tcMar>
            <w:vAlign w:val="center"/>
          </w:tcPr>
          <w:p>
            <w:pPr>
              <w:pStyle w:val="TableContents"/>
              <w:bidi w:val="0"/>
              <w:spacing w:before="0" w:after="283"/>
              <w:jc w:val="left"/>
              <w:rPr>
                <w:sz w:val="20"/>
              </w:rPr>
            </w:pPr>
            <w:r>
              <w:rPr>
                <w:sz w:val="20"/>
              </w:rPr>
              <w:t>May 15, 2026</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By: </w:t>
            </w:r>
          </w:p>
        </w:tc>
        <w:tc>
          <w:tcPr>
            <w:tcW w:w="309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Nadav Kidron</w:t>
            </w:r>
          </w:p>
        </w:tc>
      </w:tr>
      <w:tr>
        <w:trPr/>
        <w:tc>
          <w:tcPr>
            <w:tcW w:w="4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3095" w:type="dxa"/>
            <w:tcBorders/>
            <w:vAlign w:val="center"/>
          </w:tcPr>
          <w:p>
            <w:pPr>
              <w:pStyle w:val="TableContents"/>
              <w:bidi w:val="0"/>
              <w:spacing w:before="0" w:after="283"/>
              <w:jc w:val="left"/>
              <w:rPr>
                <w:sz w:val="20"/>
              </w:rPr>
            </w:pPr>
            <w:r>
              <w:rPr>
                <w:sz w:val="20"/>
              </w:rPr>
              <w:t>Nadav Kidron</w:t>
            </w:r>
          </w:p>
        </w:tc>
      </w:tr>
      <w:tr>
        <w:trPr/>
        <w:tc>
          <w:tcPr>
            <w:tcW w:w="4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3095"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623</Words>
  <Characters>3194</Characters>
  <CharactersWithSpaces>3907</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